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AC0D66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AC0D66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B3B1B" w:rsidRPr="00770CFA" w:rsidTr="003E2C3F">
        <w:trPr>
          <w:trHeight w:val="409"/>
        </w:trPr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DB3B1B" w:rsidRPr="00770CFA" w:rsidTr="003E2C3F">
        <w:trPr>
          <w:trHeight w:val="402"/>
        </w:trPr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57FB" w:rsidRPr="00A80F00" w:rsidRDefault="001A57F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DB3B1B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C0D6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C0D6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DB3B1B" w:rsidRPr="00770CFA" w:rsidTr="003E2C3F">
        <w:tc>
          <w:tcPr>
            <w:tcW w:w="255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B3B1B" w:rsidRPr="00770CFA" w:rsidTr="003E2C3F">
        <w:trPr>
          <w:trHeight w:val="416"/>
        </w:trPr>
        <w:tc>
          <w:tcPr>
            <w:tcW w:w="2552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DB3B1B" w:rsidRPr="00657CE4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материале</w:t>
            </w:r>
          </w:p>
        </w:tc>
        <w:tc>
          <w:tcPr>
            <w:tcW w:w="3402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Знает: теорию, законы композиции в изобразительном искусстве;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творческий подход к решению художественных задач;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методы предпроектных изысканий;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и способы разработки проектной идеи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Умеет: осмысленно создавать композиции, проекты на заданные темы;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гармоничные, оригинальные композиции, проекты;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анализ и синтез при разработке эскизных предложений, творческих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поисковые эскизы изобразительными средствами и способами проектной графики;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проектную идею с применением концептуального творческого подхода;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художественными методами разработки и выполнения эскизов,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композиционных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гармонизации художественного образа;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выполнения проекта в материале</w:t>
            </w: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теоретическихзнаний в творческом процессе;     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методику копирования      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произведений;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DB3B1B" w:rsidRPr="00E04946" w:rsidRDefault="00DB3B1B" w:rsidP="00E04946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различными техниками работы в </w:t>
            </w: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 академической живописи;</w:t>
            </w:r>
          </w:p>
          <w:p w:rsidR="00DB3B1B" w:rsidRPr="00657CE4" w:rsidRDefault="00DB3B1B" w:rsidP="00E0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различными живописными материалами;</w:t>
            </w:r>
          </w:p>
        </w:tc>
      </w:tr>
    </w:tbl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B3B1B" w:rsidRPr="00A80F00" w:rsidRDefault="00DB3B1B" w:rsidP="009107F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графика и черчение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 и колористика</w:t>
            </w:r>
          </w:p>
        </w:tc>
        <w:tc>
          <w:tcPr>
            <w:tcW w:w="2835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</w:tr>
    </w:tbl>
    <w:p w:rsidR="00DB3B1B" w:rsidRPr="00FA24F2" w:rsidRDefault="00DB3B1B" w:rsidP="00FA24F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en-US" w:eastAsia="ru-RU"/>
        </w:rPr>
      </w:pPr>
    </w:p>
    <w:p w:rsidR="00DB3B1B" w:rsidRPr="00FA24F2" w:rsidRDefault="00DB3B1B" w:rsidP="00FA24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24F2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FA24F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FA24F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DB3B1B" w:rsidRPr="00A80F00" w:rsidRDefault="00DB3B1B" w:rsidP="009107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657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7(2/25)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(2/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7C2A4D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</w:p>
        </w:tc>
        <w:tc>
          <w:tcPr>
            <w:tcW w:w="2990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разноуровневый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обнажённой стоящей полуфигуры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</w:tr>
    </w:tbl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49744B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4.1.2 Очно-заочная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DB3B1B" w:rsidRPr="0049744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EB0C7B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</w:p>
        </w:tc>
        <w:tc>
          <w:tcPr>
            <w:tcW w:w="2990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разноуровневый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обнажённой стоящей полуфигуры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DB3B1B" w:rsidRDefault="00DB3B1B" w:rsidP="007945E0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разноуровневый в контрастных тонах.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 Тоновая моделировка колерами формы головы и шеи с соблюдением теплохолодности.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Проработка деталей головы, уточнение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головы,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головы,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головы и плечевого пояса,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обнажённой стоящей полуфигуры натурщика с руками на фоне драпировки.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полуфигуры  натурщика с руками.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полуфигуры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головы, торса и рук,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полуфигуры и </w:t>
            </w: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складок одежды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полуфигуры портретируемого в одежде и декоративного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полуфигуры и фона. Передача индивидуальных характеристик портретируемого.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деталей, уточнение цветовых и тоновых отношений. Лессировочный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деталей, уточнение цветовых и тоновых отношений. Лессировочный слой.</w:t>
            </w:r>
          </w:p>
        </w:tc>
      </w:tr>
    </w:tbl>
    <w:p w:rsidR="00DB3B1B" w:rsidRPr="007945E0" w:rsidRDefault="00DB3B1B" w:rsidP="007945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7945E0" w:rsidRDefault="00DB3B1B" w:rsidP="007945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954781" w:rsidRDefault="00DB3B1B" w:rsidP="007945E0">
      <w:pPr>
        <w:pStyle w:val="a3"/>
        <w:ind w:left="0"/>
        <w:rPr>
          <w:b/>
        </w:rPr>
      </w:pPr>
    </w:p>
    <w:p w:rsidR="00DB3B1B" w:rsidRPr="00B63EE4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B63EE4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DB3B1B" w:rsidRDefault="00DB3B1B" w:rsidP="009107F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824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предметов, уточнение цветовых и тоновых отношений. Лессировочный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обнажённой сидящей полуфигуры натурщика с руками на фоне драпировки.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полуфигуры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полуфигуры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 полуфигуры, уточнение цветовых и тоновых отношений. Лессировочный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Проработка деталей, уточнение цветовых и тоновых отношений. Лессировочный слой.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Электрон.текстовые данные -  Кемерово : Кемеровский государственный институт культуры, 2014. — 95 c. — Режим </w:t>
      </w:r>
      <w:r w:rsidRPr="001524C8">
        <w:rPr>
          <w:rFonts w:ascii="Times New Roman" w:hAnsi="Times New Roman"/>
          <w:sz w:val="24"/>
          <w:szCs w:val="24"/>
          <w:lang w:eastAsia="ru-RU"/>
        </w:rPr>
        <w:lastRenderedPageBreak/>
        <w:t>доступа: http://www.iprbookshop.ru/55218.html.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Электрон.текстовые данные - Кемерово : Кемеровский государственный институт культуры, 2016. — 151 c. — Режим доступа:  http://www.iprbookshop.ru/66337.html.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Электрон.текстовые данные - Кемерово : Кемеровский государственный институт культуры, 2017. — 60 c. — Режим доступа: http://www.iprbookshop.ru/76327.html.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Электрон.текстовые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Штаничева, Н. С. Живопись : учебное пособие для вузов / Н. С. Штаничева, В. И. Денисенко. — Электрон.текстовые данные - Москва : Академический Проект, 2016. — 304 c. — Режим доступа: http://www.iprbookshop.ru/60022.html.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Шашков, Ю. П. Живопись и ее средства : учебное пособие для вузов / Ю. П. Шашков. — 2-е изд. — Электрон.текстовые данные - Москва : Академический Проект, 2020. — 143 c. — Режим доступа: http://www.iprbookshop.ru/94865.html 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Живопись : методические указания по выполнению практических заданий для студентов бакалавриата, обучающихся по направлению 270100 «Архитектура» / составители А. П. Рац, Д. И. Браславская. — Электрон.текстовые данные - Москва : Московский государственный строительный университет, Ай Пи Эр Медиа, ЭБС АСВ, 2014. — 68 c. — Режим доступа: http://www.iprbookshop.ru/27462.html.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Электрон.текстовые данные - Липецк : Липецкий государственный педагогический университет имени П.П. Семёнова-Тян-Шанского, 2018. — 66 c. — Режим доступа: http://www.iprbookshop.ru/101017.html.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Скрипникова, А. И. Сухарев, Н. П. Головачева, Г. С. Баймуханов. — Электрон.текстовые данные - Омск : Издательство ОмГПУ, 2015. — 150 c. — Режим доступа: http://www.iprbookshop.ru/105300.html . - ЭБС «IPRbooks»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Коробейников, В. Н. Академическая живопись : учебное пособие / В. Н. Коробейников, А. В. Ткаченко. — Электрон.текстовые данные - Кемерово : Кемеровский государственный институт культуры, 2016. — 151 c. — Режим доступа: http://www.iprbookshop.ru/66337.html. - ЭБС «IPRbooks»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Декоративное начало в учебной живописи дизайнеров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101 c.— Режим доступа: http://www.iprbookshop.ru/33626.— ЭБС «IPRbooks»,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lastRenderedPageBreak/>
        <w:t>Дорофеева Ю.Ю. Пастельная живопись. Русская реалистическая школа [Электронный ресурс]: учебное пособие/ Дорофеева Ю.Ю., Моисеев А.А.— Электрон.текстовые данные.— М.: Владос, 2014.— 95 c.— Режим доступа: http://www.iprbookshop.ru/18512.— ЭБС «IPRbooks»,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Электрон.текстовые данные.— Оренбург: Оренбургский государственный университет, ЭБС АСВ, 2013.— 28 c.— Режим доступа: http://www.iprbookshop.ru/21573.— ЭБС «IPRbooks»,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Электрон.текстовые данные.— Оренбург: Оренбургский государственный университет, ЭБС АСВ, 2013.— 35 c.— Режим доступа: http://www.iprbookshop.ru/21669.— ЭБС «IPRbooks»,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разноуровневый в контрастных тонах.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DB3B1B" w:rsidRPr="007945E0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обнажённой стоящей полуфигуры натурщика с руками на фоне драпировки.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значение теплохолодности при цветовой моделировки формы;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9D011E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463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B3B1B" w:rsidRPr="003F4634" w:rsidRDefault="00DB3B1B" w:rsidP="003F463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3F4634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DB3B1B" w:rsidRPr="00140198" w:rsidRDefault="00DB3B1B" w:rsidP="009107F7">
      <w:pPr>
        <w:pStyle w:val="a3"/>
        <w:numPr>
          <w:ilvl w:val="0"/>
          <w:numId w:val="2"/>
        </w:numPr>
        <w:jc w:val="both"/>
        <w:rPr>
          <w:b/>
          <w:bCs/>
          <w:i/>
          <w:iCs/>
        </w:rPr>
      </w:pPr>
      <w:r w:rsidRPr="00140198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Электрон.текстовые данные -  Кемерово : Кемеровский государственный институт культуры, 2014. — 95 c. — Режим доступа: http://www.iprbookshop.ru/55218.html.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Электрон.текстовые данные - Кемерово : Кемеровский государственный институт культуры, 2016. — 151 c. — Режим доступа:  http://www.iprbookshop.ru/66337.html.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Электрон.текстовые данные - Кемерово : Кемеровский государственный институт культуры, 2017. — 60 c. — Режим доступа: http://www.iprbookshop.ru/76327.html.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Электрон.текстовые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Штаничева, Н. С. Живопись : учебное пособие для вузов / Н. С. Штаничева, В. И. Денисенко. — Электрон.текстовые данные - Москва : Академический Проект, 2016. — 304 c. — Режим доступа: http://www.iprbookshop.ru/60022.html.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Шашков, Ю. П. Живопись и ее средства : учебное пособие для вузов / Ю. П. Шашков. — 2-е изд. — Электрон.текстовые данные - Москва : Академический Проект, 2020. — 143 c. — Режим доступа: http://www.iprbookshop.ru/94865.html 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Живопись : методические указания по выполнению практических заданий для студентов бакалавриата, обучающихся по направлению 270100 «Архитектура» / составители А. П. Рац, Д. И. Браславская. — Электрон.текстовые данные - Москва : Московский государственный строительный университет, Ай Пи Эр Медиа, ЭБС АСВ, 2014. — 68 c. — Режим доступа: http://www.iprbookshop.ru/27462.html.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Электрон.текстовые данные - Липецк : Липецкий государственный педагогический университет имени П.П. Семёнова-Тян-Шанского, 2018. — 66 c. — Режим доступа: http://www.iprbookshop.ru/101017.html.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Скрипникова, А. И. Сухарев, Н. П. Головачева, Г. С. Баймуханов. — Электрон.текстовые данные - Омск : Издательство ОмГПУ, 2015. — 150 c. — Режим доступа: http://www.iprbookshop.ru/105300.html . - ЭБС «IPRbooks»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>Коробейников, В. Н. Академическая живопись : учебное пособие / В. Н. Коробейников, А. В. Ткаченко. — Электрон.текстовые данные - Кемерово : Кемеровский государственный институт культуры, 2016. — 151 c. — Режим доступа: http://www.iprbookshop.ru/66337.html. - ЭБС «IPRbooks»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lastRenderedPageBreak/>
        <w:t>Смекалов И.В. Декоративное начало в учебной живописи дизайнеров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101 c.— Режим доступа: http://www.iprbookshop.ru/33626.— ЭБС «IPRbooks»,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Дорофеева Ю.Ю. Пастельная живопись. Русская реалистическая школа [Электронный ресурс]: учебное пособие/ Дорофеева Ю.Ю., Моисеев А.А.— Электрон.текстовые данные.— М.: Владос, 2014.— 95 c.— Режим доступа: http://www.iprbookshop.ru/18512.— ЭБС «IPRbooks»,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Электрон.текстовые данные.— Оренбург: Оренбургский государственный университет, ЭБС АСВ, 2013.— 28 c.— Режим доступа: http://www.iprbookshop.ru/21573.— ЭБС «IPRbooks»,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Электрон.текстовые данные.— Оренбург: Оренбургский государственный университет, ЭБС АСВ, 2013.— 35 c.— Режим доступа: http://www.iprbookshop.ru/21669.— ЭБС «IPRbooks»,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DB3B1B" w:rsidRPr="00A80F00" w:rsidRDefault="00DB3B1B" w:rsidP="00BC0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Живопись [Электронный ресурс]: методические указания по выполнению практических заданий для студентов бакалавриата — Электрон.текстовые данные.— М.: Московский государственный строительный университет, Ай Пи Эр Медиа, ЭБС АСВ, 2014.— 68 c.— Режим доступа: http://www.iprbookshop.ru/27462.— ЭБС «IPRbooks»,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 С.Г.— Электрон.текстовые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Мышляева О.Б. Методические рекомендации для преподавателя. Дисциплина </w:t>
      </w:r>
      <w:r w:rsidRPr="00BC07FC">
        <w:rPr>
          <w:iCs/>
        </w:rPr>
        <w:lastRenderedPageBreak/>
        <w:t>«Живопись». Изучение актуальных тенденций обучения цвету в ДПИ и дизайн образовании. – М., 2009.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Сарабьянов Д.В. Валентин Серов: серия книг «Великие мастера живописи». – Санкт-Петербург: Аврора, 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DB3B1B" w:rsidRDefault="00DB3B1B" w:rsidP="00BC07F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DB3B1B" w:rsidRPr="00A80F00" w:rsidRDefault="001A57F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6" w:history="1">
        <w:r w:rsidR="00DB3B1B" w:rsidRPr="00A80F00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B3B1B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>подготовка к зачетунепосредственно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F4634">
        <w:rPr>
          <w:rFonts w:ascii="Times New Roman" w:hAnsi="Times New Roman"/>
          <w:sz w:val="24"/>
          <w:szCs w:val="24"/>
          <w:lang w:eastAsia="ru-RU"/>
        </w:rPr>
        <w:t>1.</w:t>
      </w:r>
      <w:r w:rsidRPr="00A80F0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4634">
        <w:rPr>
          <w:rFonts w:ascii="Times New Roman" w:hAnsi="Times New Roman"/>
          <w:sz w:val="24"/>
          <w:szCs w:val="24"/>
          <w:lang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4634">
        <w:rPr>
          <w:rFonts w:ascii="Times New Roman" w:hAnsi="Times New Roman"/>
          <w:sz w:val="24"/>
          <w:szCs w:val="24"/>
          <w:lang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F46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B3B1B" w:rsidRPr="000B7319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7319">
        <w:rPr>
          <w:rFonts w:ascii="Times New Roman" w:hAnsi="Times New Roman"/>
          <w:sz w:val="24"/>
          <w:szCs w:val="24"/>
          <w:lang w:eastAsia="ru-RU"/>
        </w:rPr>
        <w:t>4.</w:t>
      </w:r>
      <w:r w:rsidRPr="00A80F0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937987" w:rsidRDefault="00DB3B1B" w:rsidP="009107F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DB3B1B" w:rsidRPr="00A80F00" w:rsidRDefault="00DB3B1B" w:rsidP="009107F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937987" w:rsidRDefault="00DB3B1B" w:rsidP="009107F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DB3B1B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используются 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DB3B1B" w:rsidRPr="00770CFA" w:rsidTr="003E2C3F">
        <w:trPr>
          <w:trHeight w:val="726"/>
        </w:trPr>
        <w:tc>
          <w:tcPr>
            <w:tcW w:w="2093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 w:val="restart"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задания, просмотр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DB3B1B" w:rsidRPr="00CD51AE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CD51AE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DB3B1B" w:rsidRPr="00A80F00" w:rsidRDefault="00DB3B1B" w:rsidP="009107F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DB3B1B" w:rsidRPr="00770CFA" w:rsidTr="003E2C3F">
        <w:tc>
          <w:tcPr>
            <w:tcW w:w="1394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B3B1B" w:rsidRPr="00A80F00" w:rsidRDefault="00DB3B1B" w:rsidP="009107F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lastRenderedPageBreak/>
        <w:t>Какие знаете композиционные закономерности и их применение при работе;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Значение теплохолодности при цветовой моделировки формы;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B3B1B" w:rsidRDefault="00DB3B1B" w:rsidP="009107F7"/>
    <w:p w:rsidR="00DB3B1B" w:rsidRDefault="00DB3B1B"/>
    <w:sectPr w:rsidR="00DB3B1B" w:rsidSect="003E2C3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5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8"/>
  </w:num>
  <w:num w:numId="5">
    <w:abstractNumId w:val="13"/>
  </w:num>
  <w:num w:numId="6">
    <w:abstractNumId w:val="14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11"/>
  </w:num>
  <w:num w:numId="14">
    <w:abstractNumId w:val="1"/>
  </w:num>
  <w:num w:numId="15">
    <w:abstractNumId w:val="6"/>
  </w:num>
  <w:num w:numId="16">
    <w:abstractNumId w:val="4"/>
  </w:num>
  <w:num w:numId="17">
    <w:abstractNumId w:val="5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7F7"/>
    <w:rsid w:val="00014489"/>
    <w:rsid w:val="000732AF"/>
    <w:rsid w:val="000B7319"/>
    <w:rsid w:val="00100669"/>
    <w:rsid w:val="00140198"/>
    <w:rsid w:val="00143B1D"/>
    <w:rsid w:val="001524C8"/>
    <w:rsid w:val="001A57FB"/>
    <w:rsid w:val="00262330"/>
    <w:rsid w:val="00311091"/>
    <w:rsid w:val="00343A1C"/>
    <w:rsid w:val="00397C0F"/>
    <w:rsid w:val="003B55C9"/>
    <w:rsid w:val="003E2C3F"/>
    <w:rsid w:val="003F4634"/>
    <w:rsid w:val="0045756D"/>
    <w:rsid w:val="0049744B"/>
    <w:rsid w:val="0051648E"/>
    <w:rsid w:val="00580B17"/>
    <w:rsid w:val="006132F3"/>
    <w:rsid w:val="00651678"/>
    <w:rsid w:val="00657CE4"/>
    <w:rsid w:val="006F2049"/>
    <w:rsid w:val="00770CFA"/>
    <w:rsid w:val="007945E0"/>
    <w:rsid w:val="007A3476"/>
    <w:rsid w:val="007C2A4D"/>
    <w:rsid w:val="00852ED3"/>
    <w:rsid w:val="009107F7"/>
    <w:rsid w:val="00937987"/>
    <w:rsid w:val="00954781"/>
    <w:rsid w:val="00960206"/>
    <w:rsid w:val="009D011E"/>
    <w:rsid w:val="00A80F00"/>
    <w:rsid w:val="00AC0D66"/>
    <w:rsid w:val="00B037FD"/>
    <w:rsid w:val="00B40E6F"/>
    <w:rsid w:val="00B63EE4"/>
    <w:rsid w:val="00BC07FC"/>
    <w:rsid w:val="00BD2288"/>
    <w:rsid w:val="00CA0ED9"/>
    <w:rsid w:val="00CC060D"/>
    <w:rsid w:val="00CD51AE"/>
    <w:rsid w:val="00D07C9D"/>
    <w:rsid w:val="00DA059F"/>
    <w:rsid w:val="00DB3B1B"/>
    <w:rsid w:val="00E04946"/>
    <w:rsid w:val="00E51A88"/>
    <w:rsid w:val="00E530EB"/>
    <w:rsid w:val="00EB0C7B"/>
    <w:rsid w:val="00EC496A"/>
    <w:rsid w:val="00ED2323"/>
    <w:rsid w:val="00ED409F"/>
    <w:rsid w:val="00EE6D8E"/>
    <w:rsid w:val="00FA24F2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7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7F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26</Pages>
  <Words>7397</Words>
  <Characters>42163</Characters>
  <Application>Microsoft Office Word</Application>
  <DocSecurity>0</DocSecurity>
  <Lines>351</Lines>
  <Paragraphs>98</Paragraphs>
  <ScaleCrop>false</ScaleCrop>
  <Company/>
  <LinksUpToDate>false</LinksUpToDate>
  <CharactersWithSpaces>49462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9</cp:revision>
  <dcterms:created xsi:type="dcterms:W3CDTF">2021-05-18T13:20:00Z</dcterms:created>
  <dcterms:modified xsi:type="dcterms:W3CDTF">2022-09-09T12:11:00Z</dcterms:modified>
</cp:coreProperties>
</file>